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7491E" w:rsidRPr="00A7491E" w:rsidRDefault="00A7491E" w:rsidP="00A749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7491E">
        <w:rPr>
          <w:rFonts w:ascii="Arial" w:eastAsia="Times New Roman" w:hAnsi="Arial" w:cs="Arial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1in;height:18pt" o:ole="">
            <v:imagedata r:id="rId6" o:title=""/>
          </v:shape>
          <w:control r:id="rId7" w:name="DefaultOcxName40" w:shapeid="_x0000_i1112"/>
        </w:object>
      </w:r>
      <w:r w:rsidRPr="00A7491E">
        <w:rPr>
          <w:rFonts w:ascii="Arial" w:eastAsia="Times New Roman" w:hAnsi="Arial" w:cs="Arial"/>
          <w:sz w:val="20"/>
          <w:szCs w:val="20"/>
        </w:rPr>
        <w:object w:dxaOrig="1440" w:dyaOrig="1440">
          <v:shape id="_x0000_i1111" type="#_x0000_t75" style="width:1in;height:18pt" o:ole="">
            <v:imagedata r:id="rId8" o:title=""/>
          </v:shape>
          <w:control r:id="rId9" w:name="DefaultOcxName41" w:shapeid="_x0000_i1111"/>
        </w:object>
      </w:r>
    </w:p>
    <w:bookmarkEnd w:id="0"/>
    <w:p w:rsidR="00A7491E" w:rsidRPr="00A7491E" w:rsidRDefault="00A7491E" w:rsidP="00A749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7491E">
        <w:rPr>
          <w:rFonts w:ascii="Arial" w:eastAsia="Times New Roman" w:hAnsi="Arial" w:cs="Arial"/>
          <w:sz w:val="20"/>
          <w:szCs w:val="20"/>
        </w:rPr>
        <w:fldChar w:fldCharType="begin"/>
      </w:r>
      <w:r w:rsidRPr="00A7491E">
        <w:rPr>
          <w:rFonts w:ascii="Arial" w:eastAsia="Times New Roman" w:hAnsi="Arial" w:cs="Arial"/>
          <w:sz w:val="20"/>
          <w:szCs w:val="20"/>
        </w:rPr>
        <w:instrText xml:space="preserve"> HYPERLINK "file:///I:\\LEGAL%20CASES%20WORKING\\Legal%20Perry.%20O'Connor%202013%20Risperdal%20child%20TD%20Chicago,%20Illinois\\TD%20cases%20prior%202005\\%5bSevere%20tardive%20dyskinesia%20during%20treatment%20with%20risperidone%20and%20fluoxetine%5d.%20-%20PubMed%20-%20NCBI.htm" \l "comments" </w:instrText>
      </w:r>
      <w:r w:rsidRPr="00A7491E">
        <w:rPr>
          <w:rFonts w:ascii="Arial" w:eastAsia="Times New Roman" w:hAnsi="Arial" w:cs="Arial"/>
          <w:sz w:val="20"/>
          <w:szCs w:val="20"/>
        </w:rPr>
        <w:fldChar w:fldCharType="separate"/>
      </w:r>
      <w:r w:rsidRPr="00A7491E">
        <w:rPr>
          <w:rFonts w:ascii="Arial" w:eastAsia="Times New Roman" w:hAnsi="Arial" w:cs="Arial"/>
          <w:vanish/>
          <w:color w:val="14376C"/>
          <w:sz w:val="20"/>
          <w:szCs w:val="20"/>
        </w:rPr>
        <w:t>See comment in PubMed Commons below</w:t>
      </w:r>
      <w:r w:rsidRPr="00A7491E">
        <w:rPr>
          <w:rFonts w:ascii="Arial" w:eastAsia="Times New Roman" w:hAnsi="Arial" w:cs="Arial"/>
          <w:sz w:val="20"/>
          <w:szCs w:val="20"/>
        </w:rPr>
        <w:fldChar w:fldCharType="end"/>
      </w:r>
    </w:p>
    <w:p w:rsidR="00A7491E" w:rsidRPr="00A7491E" w:rsidRDefault="00A7491E" w:rsidP="00A749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0" w:tooltip="Nederlands tijdschrift voor geneeskunde." w:history="1">
        <w:r w:rsidRPr="00A7491E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Ned </w:t>
        </w:r>
        <w:proofErr w:type="spellStart"/>
        <w:r w:rsidRPr="00A7491E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Tijdschr</w:t>
        </w:r>
        <w:proofErr w:type="spellEnd"/>
        <w:r w:rsidRPr="00A7491E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 </w:t>
        </w:r>
        <w:proofErr w:type="spellStart"/>
        <w:r w:rsidRPr="00A7491E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Geneeskd</w:t>
        </w:r>
        <w:proofErr w:type="spellEnd"/>
        <w:r w:rsidRPr="00A7491E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.</w:t>
        </w:r>
      </w:hyperlink>
      <w:r w:rsidRPr="00A7491E">
        <w:rPr>
          <w:rFonts w:ascii="Arial" w:eastAsia="Times New Roman" w:hAnsi="Arial" w:cs="Arial"/>
          <w:sz w:val="20"/>
          <w:szCs w:val="20"/>
        </w:rPr>
        <w:t xml:space="preserve"> 1998 Jun 27</w:t>
      </w:r>
      <w:proofErr w:type="gramStart"/>
      <w:r w:rsidRPr="00A7491E">
        <w:rPr>
          <w:rFonts w:ascii="Arial" w:eastAsia="Times New Roman" w:hAnsi="Arial" w:cs="Arial"/>
          <w:sz w:val="20"/>
          <w:szCs w:val="20"/>
        </w:rPr>
        <w:t>;142</w:t>
      </w:r>
      <w:proofErr w:type="gramEnd"/>
      <w:r w:rsidRPr="00A7491E">
        <w:rPr>
          <w:rFonts w:ascii="Arial" w:eastAsia="Times New Roman" w:hAnsi="Arial" w:cs="Arial"/>
          <w:sz w:val="20"/>
          <w:szCs w:val="20"/>
        </w:rPr>
        <w:t>(26):1508-11.</w:t>
      </w:r>
    </w:p>
    <w:p w:rsidR="00A7491E" w:rsidRPr="00A7491E" w:rsidRDefault="00A7491E" w:rsidP="00A7491E">
      <w:pPr>
        <w:shd w:val="clear" w:color="auto" w:fill="FFFFFF"/>
        <w:spacing w:before="24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proofErr w:type="gramStart"/>
      <w:r w:rsidRPr="00A7491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[Severe tardive dyskinesia during treatment with risperidone and fluoxetine].</w:t>
      </w:r>
      <w:proofErr w:type="gramEnd"/>
    </w:p>
    <w:p w:rsidR="00A7491E" w:rsidRPr="00A7491E" w:rsidRDefault="00A7491E" w:rsidP="00A749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7491E">
        <w:rPr>
          <w:rFonts w:ascii="Arial" w:eastAsia="Times New Roman" w:hAnsi="Arial" w:cs="Arial"/>
          <w:sz w:val="20"/>
          <w:szCs w:val="20"/>
        </w:rPr>
        <w:t>[Article in Dutch]</w:t>
      </w:r>
    </w:p>
    <w:p w:rsidR="00A7491E" w:rsidRPr="00A7491E" w:rsidRDefault="00A7491E" w:rsidP="00A749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1" w:history="1">
        <w:proofErr w:type="spellStart"/>
        <w:r w:rsidRPr="00A7491E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Dubbelman</w:t>
        </w:r>
        <w:proofErr w:type="spellEnd"/>
        <w:r w:rsidRPr="00A7491E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 YD</w:t>
        </w:r>
      </w:hyperlink>
      <w:r w:rsidRPr="00A7491E">
        <w:rPr>
          <w:rFonts w:ascii="Arial" w:eastAsia="Times New Roman" w:hAnsi="Arial" w:cs="Arial"/>
          <w:sz w:val="17"/>
          <w:szCs w:val="17"/>
          <w:vertAlign w:val="superscript"/>
        </w:rPr>
        <w:t>1</w:t>
      </w:r>
      <w:r w:rsidRPr="00A7491E">
        <w:rPr>
          <w:rFonts w:ascii="Arial" w:eastAsia="Times New Roman" w:hAnsi="Arial" w:cs="Arial"/>
          <w:sz w:val="20"/>
          <w:szCs w:val="20"/>
        </w:rPr>
        <w:t xml:space="preserve">, </w:t>
      </w:r>
      <w:hyperlink r:id="rId12" w:history="1">
        <w:proofErr w:type="spellStart"/>
        <w:r w:rsidRPr="00A7491E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Thung</w:t>
        </w:r>
        <w:proofErr w:type="spellEnd"/>
        <w:r w:rsidRPr="00A7491E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 FH</w:t>
        </w:r>
      </w:hyperlink>
      <w:r w:rsidRPr="00A7491E">
        <w:rPr>
          <w:rFonts w:ascii="Arial" w:eastAsia="Times New Roman" w:hAnsi="Arial" w:cs="Arial"/>
          <w:sz w:val="20"/>
          <w:szCs w:val="20"/>
        </w:rPr>
        <w:t xml:space="preserve">, </w:t>
      </w:r>
      <w:hyperlink r:id="rId13" w:history="1">
        <w:proofErr w:type="spellStart"/>
        <w:r w:rsidRPr="00A7491E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Heeringa</w:t>
        </w:r>
        <w:proofErr w:type="spellEnd"/>
        <w:r w:rsidRPr="00A7491E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 M</w:t>
        </w:r>
      </w:hyperlink>
      <w:r w:rsidRPr="00A7491E">
        <w:rPr>
          <w:rFonts w:ascii="Arial" w:eastAsia="Times New Roman" w:hAnsi="Arial" w:cs="Arial"/>
          <w:sz w:val="20"/>
          <w:szCs w:val="20"/>
        </w:rPr>
        <w:t>.</w:t>
      </w:r>
    </w:p>
    <w:p w:rsidR="00A7491E" w:rsidRPr="00A7491E" w:rsidRDefault="00A7491E" w:rsidP="00A7491E">
      <w:pPr>
        <w:shd w:val="clear" w:color="auto" w:fill="FFFFFF"/>
        <w:spacing w:before="308" w:after="154" w:line="240" w:lineRule="auto"/>
        <w:outlineLvl w:val="2"/>
        <w:rPr>
          <w:rFonts w:ascii="Arial" w:eastAsia="Times New Roman" w:hAnsi="Arial" w:cs="Arial"/>
          <w:b/>
          <w:bCs/>
          <w:color w:val="724128"/>
        </w:rPr>
      </w:pPr>
      <w:hyperlink r:id="rId14" w:tooltip="Open/close author information list" w:history="1">
        <w:r w:rsidRPr="00A7491E">
          <w:rPr>
            <w:rFonts w:ascii="Arial" w:eastAsia="Times New Roman" w:hAnsi="Arial" w:cs="Arial"/>
            <w:b/>
            <w:bCs/>
            <w:color w:val="2F4A8B"/>
            <w:u w:val="single"/>
          </w:rPr>
          <w:t>Author information</w:t>
        </w:r>
      </w:hyperlink>
    </w:p>
    <w:p w:rsidR="00A7491E" w:rsidRPr="00A7491E" w:rsidRDefault="00A7491E" w:rsidP="00A749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491E">
        <w:rPr>
          <w:rFonts w:ascii="Arial" w:eastAsia="Times New Roman" w:hAnsi="Arial" w:cs="Arial"/>
          <w:sz w:val="17"/>
          <w:szCs w:val="17"/>
          <w:vertAlign w:val="superscript"/>
        </w:rPr>
        <w:t>1</w:t>
      </w:r>
      <w:r w:rsidRPr="00A7491E">
        <w:rPr>
          <w:rFonts w:ascii="Arial" w:eastAsia="Times New Roman" w:hAnsi="Arial" w:cs="Arial"/>
          <w:sz w:val="20"/>
          <w:szCs w:val="20"/>
        </w:rPr>
        <w:t xml:space="preserve">Afd. </w:t>
      </w:r>
      <w:proofErr w:type="spellStart"/>
      <w:r w:rsidRPr="00A7491E">
        <w:rPr>
          <w:rFonts w:ascii="Arial" w:eastAsia="Times New Roman" w:hAnsi="Arial" w:cs="Arial"/>
          <w:sz w:val="20"/>
          <w:szCs w:val="20"/>
        </w:rPr>
        <w:t>Urologie</w:t>
      </w:r>
      <w:proofErr w:type="spellEnd"/>
      <w:r w:rsidRPr="00A7491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7491E">
        <w:rPr>
          <w:rFonts w:ascii="Arial" w:eastAsia="Times New Roman" w:hAnsi="Arial" w:cs="Arial"/>
          <w:sz w:val="20"/>
          <w:szCs w:val="20"/>
        </w:rPr>
        <w:t>Academisch</w:t>
      </w:r>
      <w:proofErr w:type="spellEnd"/>
      <w:r w:rsidRPr="00A749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91E">
        <w:rPr>
          <w:rFonts w:ascii="Arial" w:eastAsia="Times New Roman" w:hAnsi="Arial" w:cs="Arial"/>
          <w:sz w:val="20"/>
          <w:szCs w:val="20"/>
        </w:rPr>
        <w:t>Ziekenhuis</w:t>
      </w:r>
      <w:proofErr w:type="spellEnd"/>
      <w:r w:rsidRPr="00A7491E">
        <w:rPr>
          <w:rFonts w:ascii="Arial" w:eastAsia="Times New Roman" w:hAnsi="Arial" w:cs="Arial"/>
          <w:sz w:val="20"/>
          <w:szCs w:val="20"/>
        </w:rPr>
        <w:t xml:space="preserve"> Rotterdam-</w:t>
      </w:r>
      <w:proofErr w:type="spellStart"/>
      <w:r w:rsidRPr="00A7491E">
        <w:rPr>
          <w:rFonts w:ascii="Arial" w:eastAsia="Times New Roman" w:hAnsi="Arial" w:cs="Arial"/>
          <w:sz w:val="20"/>
          <w:szCs w:val="20"/>
        </w:rPr>
        <w:t>Dijkzigt</w:t>
      </w:r>
      <w:proofErr w:type="spellEnd"/>
      <w:r w:rsidRPr="00A7491E">
        <w:rPr>
          <w:rFonts w:ascii="Arial" w:eastAsia="Times New Roman" w:hAnsi="Arial" w:cs="Arial"/>
          <w:sz w:val="20"/>
          <w:szCs w:val="20"/>
        </w:rPr>
        <w:t>.</w:t>
      </w:r>
    </w:p>
    <w:p w:rsidR="00A7491E" w:rsidRPr="00A7491E" w:rsidRDefault="00A7491E" w:rsidP="00A7491E">
      <w:pPr>
        <w:shd w:val="clear" w:color="auto" w:fill="FFFFFF"/>
        <w:spacing w:before="308" w:after="154" w:line="240" w:lineRule="auto"/>
        <w:outlineLvl w:val="2"/>
        <w:rPr>
          <w:rFonts w:ascii="Arial" w:eastAsia="Times New Roman" w:hAnsi="Arial" w:cs="Arial"/>
          <w:b/>
          <w:bCs/>
          <w:color w:val="724128"/>
        </w:rPr>
      </w:pPr>
      <w:r w:rsidRPr="00A7491E">
        <w:rPr>
          <w:rFonts w:ascii="Arial" w:eastAsia="Times New Roman" w:hAnsi="Arial" w:cs="Arial"/>
          <w:b/>
          <w:bCs/>
          <w:color w:val="724128"/>
        </w:rPr>
        <w:t>Abstract</w:t>
      </w:r>
    </w:p>
    <w:p w:rsidR="00A7491E" w:rsidRPr="00A7491E" w:rsidRDefault="00A7491E" w:rsidP="00A749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491E">
        <w:rPr>
          <w:rFonts w:ascii="Arial" w:eastAsia="Times New Roman" w:hAnsi="Arial" w:cs="Arial"/>
          <w:sz w:val="20"/>
          <w:szCs w:val="20"/>
        </w:rPr>
        <w:t xml:space="preserve">A 26-year-old man with schizophrenia, </w:t>
      </w:r>
      <w:proofErr w:type="spellStart"/>
      <w:r w:rsidRPr="00A7491E">
        <w:rPr>
          <w:rFonts w:ascii="Arial" w:eastAsia="Times New Roman" w:hAnsi="Arial" w:cs="Arial"/>
          <w:sz w:val="20"/>
          <w:szCs w:val="20"/>
        </w:rPr>
        <w:t>disorganised</w:t>
      </w:r>
      <w:proofErr w:type="spellEnd"/>
      <w:r w:rsidRPr="00A7491E">
        <w:rPr>
          <w:rFonts w:ascii="Arial" w:eastAsia="Times New Roman" w:hAnsi="Arial" w:cs="Arial"/>
          <w:sz w:val="20"/>
          <w:szCs w:val="20"/>
        </w:rPr>
        <w:t xml:space="preserve"> type, and depression, developed severe tardive dyskinesia during treatment with risperidone and fluoxetine. In view of the course of the symptoms and the findings in the neurological analysis a causal relation with the use of </w:t>
      </w:r>
      <w:proofErr w:type="gramStart"/>
      <w:r w:rsidRPr="00A7491E">
        <w:rPr>
          <w:rFonts w:ascii="Arial" w:eastAsia="Times New Roman" w:hAnsi="Arial" w:cs="Arial"/>
          <w:sz w:val="20"/>
          <w:szCs w:val="20"/>
        </w:rPr>
        <w:t>the these</w:t>
      </w:r>
      <w:proofErr w:type="gramEnd"/>
      <w:r w:rsidRPr="00A7491E">
        <w:rPr>
          <w:rFonts w:ascii="Arial" w:eastAsia="Times New Roman" w:hAnsi="Arial" w:cs="Arial"/>
          <w:sz w:val="20"/>
          <w:szCs w:val="20"/>
        </w:rPr>
        <w:t xml:space="preserve"> second-generation </w:t>
      </w:r>
      <w:proofErr w:type="spellStart"/>
      <w:r w:rsidRPr="00A7491E">
        <w:rPr>
          <w:rFonts w:ascii="Arial" w:eastAsia="Times New Roman" w:hAnsi="Arial" w:cs="Arial"/>
          <w:sz w:val="20"/>
          <w:szCs w:val="20"/>
        </w:rPr>
        <w:t>psychopharmaca</w:t>
      </w:r>
      <w:proofErr w:type="spellEnd"/>
      <w:r w:rsidRPr="00A7491E">
        <w:rPr>
          <w:rFonts w:ascii="Arial" w:eastAsia="Times New Roman" w:hAnsi="Arial" w:cs="Arial"/>
          <w:sz w:val="20"/>
          <w:szCs w:val="20"/>
        </w:rPr>
        <w:t xml:space="preserve"> was probable. These new-generation </w:t>
      </w:r>
      <w:proofErr w:type="spellStart"/>
      <w:r w:rsidRPr="00A7491E">
        <w:rPr>
          <w:rFonts w:ascii="Arial" w:eastAsia="Times New Roman" w:hAnsi="Arial" w:cs="Arial"/>
          <w:sz w:val="20"/>
          <w:szCs w:val="20"/>
        </w:rPr>
        <w:t>psychopharmaca</w:t>
      </w:r>
      <w:proofErr w:type="spellEnd"/>
      <w:r w:rsidRPr="00A7491E">
        <w:rPr>
          <w:rFonts w:ascii="Arial" w:eastAsia="Times New Roman" w:hAnsi="Arial" w:cs="Arial"/>
          <w:sz w:val="20"/>
          <w:szCs w:val="20"/>
        </w:rPr>
        <w:t xml:space="preserve"> are supposed to have fewer adverse events. Nevertheless, as is illustrated in this case, prescription is not without risk. Especially when using a combination of </w:t>
      </w:r>
      <w:proofErr w:type="spellStart"/>
      <w:r w:rsidRPr="00A7491E">
        <w:rPr>
          <w:rFonts w:ascii="Arial" w:eastAsia="Times New Roman" w:hAnsi="Arial" w:cs="Arial"/>
          <w:sz w:val="20"/>
          <w:szCs w:val="20"/>
        </w:rPr>
        <w:t>psychopharmaca</w:t>
      </w:r>
      <w:proofErr w:type="spellEnd"/>
      <w:r w:rsidRPr="00A7491E">
        <w:rPr>
          <w:rFonts w:ascii="Arial" w:eastAsia="Times New Roman" w:hAnsi="Arial" w:cs="Arial"/>
          <w:sz w:val="20"/>
          <w:szCs w:val="20"/>
        </w:rPr>
        <w:t xml:space="preserve">, side effects </w:t>
      </w:r>
      <w:proofErr w:type="gramStart"/>
      <w:r w:rsidRPr="00A7491E">
        <w:rPr>
          <w:rFonts w:ascii="Arial" w:eastAsia="Times New Roman" w:hAnsi="Arial" w:cs="Arial"/>
          <w:sz w:val="20"/>
          <w:szCs w:val="20"/>
        </w:rPr>
        <w:t>must be monitored</w:t>
      </w:r>
      <w:proofErr w:type="gramEnd"/>
      <w:r w:rsidRPr="00A7491E">
        <w:rPr>
          <w:rFonts w:ascii="Arial" w:eastAsia="Times New Roman" w:hAnsi="Arial" w:cs="Arial"/>
          <w:sz w:val="20"/>
          <w:szCs w:val="20"/>
        </w:rPr>
        <w:t xml:space="preserve"> carefully.</w:t>
      </w:r>
    </w:p>
    <w:p w:rsidR="00A7491E" w:rsidRPr="00A7491E" w:rsidRDefault="00A7491E" w:rsidP="00A749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7491E">
        <w:rPr>
          <w:rFonts w:ascii="Arial" w:eastAsia="Times New Roman" w:hAnsi="Arial" w:cs="Arial"/>
          <w:sz w:val="20"/>
          <w:szCs w:val="20"/>
        </w:rPr>
        <w:t>PMID:</w:t>
      </w:r>
    </w:p>
    <w:p w:rsidR="00A7491E" w:rsidRPr="00A7491E" w:rsidRDefault="00A7491E" w:rsidP="00A7491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A7491E">
        <w:rPr>
          <w:rFonts w:ascii="Arial" w:eastAsia="Times New Roman" w:hAnsi="Arial" w:cs="Arial"/>
          <w:sz w:val="20"/>
          <w:szCs w:val="20"/>
        </w:rPr>
        <w:t>9752071</w:t>
      </w:r>
    </w:p>
    <w:p w:rsidR="00A7491E" w:rsidRPr="00A7491E" w:rsidRDefault="00A7491E" w:rsidP="00A7491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A7491E">
        <w:rPr>
          <w:rFonts w:ascii="Arial" w:eastAsia="Times New Roman" w:hAnsi="Arial" w:cs="Arial"/>
          <w:sz w:val="20"/>
          <w:szCs w:val="20"/>
        </w:rPr>
        <w:t xml:space="preserve">[PubMed - indexed for MEDLINE] </w:t>
      </w:r>
    </w:p>
    <w:p w:rsidR="00A7491E" w:rsidRPr="00A7491E" w:rsidRDefault="00A7491E" w:rsidP="00A749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A7491E">
        <w:rPr>
          <w:rFonts w:ascii="Arial" w:eastAsia="Times New Roman" w:hAnsi="Arial" w:cs="Arial"/>
          <w:sz w:val="20"/>
          <w:szCs w:val="20"/>
        </w:rPr>
        <w:t>Share on Facebook</w:t>
      </w:r>
    </w:p>
    <w:p w:rsidR="00A7491E" w:rsidRPr="00A7491E" w:rsidRDefault="00A7491E" w:rsidP="00A749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A7491E">
        <w:rPr>
          <w:rFonts w:ascii="Arial" w:eastAsia="Times New Roman" w:hAnsi="Arial" w:cs="Arial"/>
          <w:sz w:val="20"/>
          <w:szCs w:val="20"/>
        </w:rPr>
        <w:t>Share on Twitter</w:t>
      </w:r>
    </w:p>
    <w:p w:rsidR="00A7491E" w:rsidRPr="00A7491E" w:rsidRDefault="00A7491E" w:rsidP="00A749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A7491E">
        <w:rPr>
          <w:rFonts w:ascii="Arial" w:eastAsia="Times New Roman" w:hAnsi="Arial" w:cs="Arial"/>
          <w:sz w:val="20"/>
          <w:szCs w:val="20"/>
        </w:rPr>
        <w:t>Share on Google+</w:t>
      </w:r>
    </w:p>
    <w:p w:rsidR="004001DC" w:rsidRDefault="004001DC"/>
    <w:sectPr w:rsidR="00400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E61"/>
    <w:multiLevelType w:val="multilevel"/>
    <w:tmpl w:val="68DA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153AB"/>
    <w:multiLevelType w:val="multilevel"/>
    <w:tmpl w:val="377C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F0D06"/>
    <w:multiLevelType w:val="multilevel"/>
    <w:tmpl w:val="850C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D050D"/>
    <w:multiLevelType w:val="multilevel"/>
    <w:tmpl w:val="0660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D4A54"/>
    <w:multiLevelType w:val="multilevel"/>
    <w:tmpl w:val="8500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B2C6E"/>
    <w:multiLevelType w:val="multilevel"/>
    <w:tmpl w:val="7E0C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480A07"/>
    <w:multiLevelType w:val="multilevel"/>
    <w:tmpl w:val="D04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30082"/>
    <w:multiLevelType w:val="multilevel"/>
    <w:tmpl w:val="4E02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1E"/>
    <w:rsid w:val="004001DC"/>
    <w:rsid w:val="00A7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78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5915">
                  <w:marLeft w:val="0"/>
                  <w:marRight w:val="0"/>
                  <w:marTop w:val="0"/>
                  <w:marBottom w:val="2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8819">
                      <w:marLeft w:val="32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20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990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42437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49140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75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4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6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28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27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48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6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4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4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26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7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1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5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55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ncbi.nlm.nih.gov/pubmed/?term=Heeringa%20M%5BAuthor%5D&amp;cauthor=true&amp;cauthor_uid=9752071" TargetMode="Externa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hyperlink" Target="http://www.ncbi.nlm.nih.gov/pubmed/?term=Thung%20FH%5BAuthor%5D&amp;cauthor=true&amp;cauthor_uid=975207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ncbi.nlm.nih.gov/pubmed/?term=Dubbelman%20YD%5BAuthor%5D&amp;cauthor=true&amp;cauthor_uid=97520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I:\LEGAL%20CASES%20WORKING\Legal%20Perry.%20O'Connor%202013%20Risperdal%20child%20TD%20Chicago,%20Illinois\TD%20cases%20prior%202005\%5bSevere%20tardive%20dyskinesia%20during%20treatment%20with%20risperidone%20and%20fluoxetine%5d.%20-%20PubMed%20-%20NCBI.ht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hyperlink" Target="file:///I:\LEGAL%20CASES%20WORKING\Legal%20Perry.%20O'Connor%202013%20Risperdal%20child%20TD%20Chicago,%20Illinois\TD%20cases%20prior%202005\%5bSevere%20tardive%20dyskinesia%20during%20treatment%20with%20risperidone%20and%20fluoxetine%5d.%20-%20PubMed%20-%20NCBI.h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2015-09-11T12:19:00Z</dcterms:created>
  <dcterms:modified xsi:type="dcterms:W3CDTF">2015-09-11T12:21:00Z</dcterms:modified>
</cp:coreProperties>
</file>